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B9" w:rsidRPr="00FD4A5B" w:rsidRDefault="008B68B9" w:rsidP="00FD4A5B">
      <w:pPr>
        <w:spacing w:line="240" w:lineRule="exact"/>
        <w:rPr>
          <w:rFonts w:ascii="微软雅黑" w:eastAsia="微软雅黑" w:hAnsi="微软雅黑" w:cs="Arial" w:hint="eastAsia"/>
          <w:kern w:val="0"/>
          <w:sz w:val="22"/>
          <w:szCs w:val="22"/>
        </w:rPr>
      </w:pPr>
    </w:p>
    <w:p w:rsidR="008B68B9" w:rsidRPr="00FD4A5B" w:rsidRDefault="00A81695" w:rsidP="004F0A97">
      <w:pPr>
        <w:spacing w:line="600" w:lineRule="exact"/>
        <w:jc w:val="center"/>
        <w:rPr>
          <w:rFonts w:ascii="微软雅黑" w:eastAsia="微软雅黑" w:hAnsi="微软雅黑" w:cs="Arial"/>
          <w:b/>
          <w:color w:val="FF0000"/>
          <w:kern w:val="0"/>
          <w:sz w:val="40"/>
          <w:szCs w:val="40"/>
        </w:rPr>
      </w:pPr>
      <w:r w:rsidRPr="00FD4A5B">
        <w:rPr>
          <w:rFonts w:ascii="微软雅黑" w:eastAsia="微软雅黑" w:hAnsi="微软雅黑" w:cs="Arial" w:hint="eastAsia"/>
          <w:b/>
          <w:color w:val="FF0000"/>
          <w:kern w:val="0"/>
          <w:sz w:val="40"/>
          <w:szCs w:val="40"/>
        </w:rPr>
        <w:t>中华人民共和国职业病防治法</w:t>
      </w:r>
    </w:p>
    <w:p w:rsidR="008B68B9" w:rsidRDefault="008B68B9" w:rsidP="00FD4A5B">
      <w:pPr>
        <w:spacing w:line="240" w:lineRule="exact"/>
        <w:rPr>
          <w:rFonts w:ascii="微软雅黑" w:eastAsia="微软雅黑" w:hAnsi="微软雅黑" w:cs="Arial"/>
          <w:kern w:val="0"/>
          <w:sz w:val="22"/>
          <w:szCs w:val="22"/>
        </w:rPr>
      </w:pPr>
    </w:p>
    <w:p w:rsidR="004F0A97" w:rsidRDefault="004F0A97" w:rsidP="004F0A97">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4F0A97" w:rsidRPr="00FD4A5B" w:rsidRDefault="004F0A97" w:rsidP="00FD4A5B">
      <w:pPr>
        <w:spacing w:line="240" w:lineRule="exact"/>
        <w:rPr>
          <w:rFonts w:ascii="微软雅黑" w:eastAsia="微软雅黑" w:hAnsi="微软雅黑" w:cs="Arial" w:hint="eastAsia"/>
          <w:kern w:val="0"/>
          <w:sz w:val="22"/>
          <w:szCs w:val="22"/>
        </w:rPr>
      </w:pPr>
    </w:p>
    <w:p w:rsidR="008B68B9" w:rsidRPr="004F0A97" w:rsidRDefault="00A81695" w:rsidP="004F0A97">
      <w:pPr>
        <w:spacing w:line="240" w:lineRule="exact"/>
        <w:ind w:leftChars="200" w:left="640" w:rightChars="200" w:right="640" w:firstLineChars="200" w:firstLine="420"/>
        <w:rPr>
          <w:rFonts w:ascii="微软雅黑" w:eastAsia="微软雅黑" w:hAnsi="微软雅黑" w:cs="Arial"/>
          <w:kern w:val="0"/>
          <w:sz w:val="21"/>
          <w:szCs w:val="21"/>
        </w:rPr>
      </w:pPr>
      <w:r w:rsidRPr="004F0A97">
        <w:rPr>
          <w:rFonts w:ascii="微软雅黑" w:eastAsia="微软雅黑" w:hAnsi="微软雅黑" w:cs="Arial" w:hint="eastAsia"/>
          <w:kern w:val="0"/>
          <w:sz w:val="21"/>
          <w:szCs w:val="21"/>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8B68B9" w:rsidRPr="00FD4A5B" w:rsidRDefault="008B68B9" w:rsidP="00FD4A5B">
      <w:pPr>
        <w:spacing w:line="240" w:lineRule="exact"/>
        <w:rPr>
          <w:rFonts w:ascii="微软雅黑" w:eastAsia="微软雅黑" w:hAnsi="微软雅黑" w:cs="Arial"/>
          <w:kern w:val="0"/>
          <w:sz w:val="22"/>
          <w:szCs w:val="22"/>
        </w:rPr>
      </w:pPr>
    </w:p>
    <w:p w:rsidR="008B68B9" w:rsidRPr="00FD4A5B" w:rsidRDefault="00A81695" w:rsidP="00FD4A5B">
      <w:pPr>
        <w:spacing w:line="240" w:lineRule="exact"/>
        <w:jc w:val="center"/>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目　　录</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第一章　总则</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第二章　前期预防</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第三章　劳动过程中的防护与管理</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第四章　职业病诊断与职业病病人保障</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第五章　监督检查</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第六章　法律责任</w:t>
      </w:r>
    </w:p>
    <w:p w:rsidR="008B68B9" w:rsidRPr="00FD4A5B" w:rsidRDefault="00A81695" w:rsidP="00FD4A5B">
      <w:pPr>
        <w:spacing w:line="240" w:lineRule="exact"/>
        <w:rPr>
          <w:rFonts w:ascii="微软雅黑" w:eastAsia="微软雅黑" w:hAnsi="微软雅黑" w:cs="Arial"/>
          <w:kern w:val="0"/>
          <w:sz w:val="22"/>
          <w:szCs w:val="22"/>
        </w:rPr>
      </w:pPr>
      <w:r w:rsidRPr="00FD4A5B">
        <w:rPr>
          <w:rFonts w:ascii="微软雅黑" w:eastAsia="微软雅黑" w:hAnsi="微软雅黑" w:cs="Arial" w:hint="eastAsia"/>
          <w:kern w:val="0"/>
          <w:sz w:val="22"/>
          <w:szCs w:val="22"/>
        </w:rPr>
        <w:t xml:space="preserve">　　第七章　附则</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第一章　总则</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第一条　为了预防、控制和消除职业病危害，防治职业病，保护劳动者健康及其相关权益，促进经济社会发展，根据宪法，制定本法。</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第二条　本法适用于中华人民共和国领域内的职业病防治活动。</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本法所称职业病，是指企业、事业单位和个体经济组织等用人单位的劳动者在职业活动中，因接触粉尘、放射性物质和其他有毒、有害因素而引起的疾病。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职业病的分类和目录由国务院卫生行政部门会同国务院劳动保障行政部门制定、调整并公布。</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第三条　职业病防治工作坚持预防为主、防治结合的方针，建立用人单位负责、行政机关监管、行业自律、职工参与和社会监督的机制，实行分类管理、综合治理。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第四条　劳动者依法享有职业卫生保护的权利。</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用人单位应当为劳动者创造符合国家职业卫生标准和卫生要求的工作环境和条件，并采取措施保障劳动者获得职业卫生保护。</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工会组织依法对职业病防治工作进行监督，维护劳动者的合法权益。用人单位制定或者修改有关职业病防治的规章制度，应当听取工会组织的意见。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第五条　用人单位应当建立、健全职业病防治责任制，加强对职业病防治的管理，提高职业病防治水平，对本单位产生的职业病危害承担责任。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第六条　用人单位的主要负责人对本单位的职业病防治工作全面负责。</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第七条　用人单位必须依法参加工伤保险。</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国务院和县级以上地方人民政府劳动保障行政部门应当加强对工伤保险的监督管理，确保劳动者依法享受工伤保险待遇。</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国家鼓励和支持职业病医疗康复机构的建设。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第九条　国家实行职业卫生监督制度。</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国务院卫生行政部门、劳动保障行政部门依照本法和国务院确定的职责，负责全国职业病防治的监督管理工作。国务院有关部门在各自的职责范围内负责职业病防治的有关监督管理工作。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县级以上人民政府卫生行政部门、劳动保障行政部门（以下统称职业卫生监督管理部门）应当加强沟通，密切配合，按照各自职责分工，依法行使职权，承担责任。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第十条　国务院和县级以上地方人民政府应当制定职业病防治规划，将其纳入国民经济和社会发展计划，并组织实施。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乡、民族乡、镇的人民政府应当认真执行本法，支持职业卫生监督管理部门依法履行职责。</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第十二条　有关防治职业病的国家职业卫生标准，由国务院卫生行政部门组织制定并公布。</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国务院卫生行政部门应当组织开展重点职业病监测和专项调查，对职业健康风险进行评估，为制定职业卫生标准和职业病防治政策提供科学依据。</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县级以上地方人民政府卫生行政部门应当定期对本行政区域的职业病防治情况进行统计和调查分析。</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第十三条　任何单位和个人有权对违反本法的行为进行检举和控告。有关部门收到相关的检举和控告后，应当及时处理。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对防治职业病成绩显著的单位和个人，给予奖励。</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第二章　前期预防</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第十四条　用人单位应当依照法律、法规要求，严格遵守国家职业卫生标准，落实职业病预防措施，从源头上控制和消除职业病危害。</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第十五条　产生职业病危害的用人单位的设立除应当符合法律、行政法规规定的设立条件外，其工作场所还应当符合下列职业卫生要求：</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（一）职业病危害因素的强度或者浓度符合国家职业卫生标准；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（二）有与职业病危害防护相适应的设施；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（三）生产布局合理，符合有害与无害作业分开的原则；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（四）有配套的更衣间、洗浴间、孕妇休息间等卫生设施；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（五）设备、工具、用具等设施符合保护劳动者生理、心理健康的要求；</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（六）法律、行政法规和国务院卫生行政部门关于保护劳动者健康的其他要求。</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第十六条　国家建立职业病危害项目申报制度。</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用人单位工作场所存在职业病目录所列职业病的危害因素的，应当及时、如实向所在地卫生行政部门申报危害项目，接受监督。</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职业病危害因素分类目录由国务院卫生行政部门制定、调整并公布。职业病危害项目申报的具体办法由国务院卫生行政部门制定。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第十七条　新建、扩建、改建建设项目和技术改造、技术引进项目（以下统称建设项目）可能产生职业病危害的，建设单位在可行性论证阶段应当进行职业病危害预评价。</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医疗机构建设项目可能产生放射性职业病危害的，建设单位应当向卫生行政部门提交放射性职业病危害预评价报告。卫生行政部门应当自收到预评价报告之日起三十日内，</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审核决定并书面通知建设单位。未提交预评价报告或者预评价报告未经卫生行政部门审核同意的，不得开工建设。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职业病危害预评价报告应当对建设项目可能产生的职业病危害因素及其对工作场所和劳动者健康的影响</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评价，确定危害类别和职业病防护措施。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建设项目职业病危害分类管理办法由国务院卫生行政部门制定。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第十八条　建设项目的职业病防护设施所需费用应当纳入建设项目工程预算，并与主体工程同时设计，同时施工，同时投入生产和使用。</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建设项目的职业病防护设施设计应当符合国家职业卫生标准和卫生要求；其中，医疗机构放射性职业病危害严重的建设项目的防护设施设计，应当经卫生行政部门审查同意后，方可施工。</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建设项目在竣工验收前，建设单位应当进行职业病危害控制效果评价。</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第十九条　国家对从事放射性、高毒、高危粉尘等作业实行特殊管理。具体管理办法由国务院制定。</w:t>
      </w: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第三章　劳动过程中的防护与管理</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第二十条　用人单位应当采取下列职业病防治管理措施：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（一）设置或者指定职业卫生管理机构或者组织，配备专职或者兼职的职业卫生管理人员，负责本单位的职业病防治工作；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（二）制定职业病防治计划和实施方案；</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（三）建立、健全职业卫生管理制度和操作规程；</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（四）建立、健全职业卫生档案和劳动者健康监护档案；</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（五）建立、健全工作场所职业病危害因素监测及评价制度；</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（六）建立、健全职业病危害事故应急救援预案。</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第二十一条　用人单位应当保障职业病防治所需的资金投入，不得挤占、挪用，并对因资金投入不足导致的后果承担责任。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第二十二条　用人单位必须采用有效的职业病防护设施，并为劳动者提供个人使用的职业病防护用品。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用人单位为劳动者个人提供的职业病防护用品必须符合防治职业病的要求；不符合要求的，不得使用。</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第二十三条　用人单位应当优先采用有利于防治职业病和保护劳动者健康的新技术、新工艺、新设备、新材料，逐步替代职业病危害严重的技术、工艺、设备、材料。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第二十四条　产生职业病危害的用人单位，应当在醒目位置设置公告栏，公布有关职业病防治的规章制度、操作规程、职业病危害事故应急救援措施和工作场所职业病危害因素检测结果。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对产生严重职业病危害的作业岗位，应当在其醒目位置，设置警示标识和中文警示说明。警示说明应当载明产生职业病危害的种类、后果、预防以及应急救治措施等内容。</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第二十五条　对可能发生急性职业损伤的有毒、有害工作场所，用人单位应当设置报警装置，配置现场急救用品、冲洗设备、应急撤离通道和必要的泄险区。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对放射工作场所和放射性同位素的运输、贮存，用人单位必须配置防护设备和报警装置，保证接触放射线的工作人员佩戴个人剂量计。</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对职业病防护设备、应急救援设施和个人使用的职业病防护用品，用人单位应当进行经常性的维护、检修，定期检测其性能和效果，确保其处于正常状态，不得擅自拆除或者停止使用。</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第二十六条　用人单位应当实施由专人负责的职业病危害因素日常监测，并确保监测系统处于正常运行状态。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用人单位应当按照国务院卫生行政部门的规定，定期对工作场所进行职业病危害因素检测、评价。检测、评价结果存入用人单位职业卫生档案，定期向所在地卫生行政部门报告并向劳动者公布。</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第二十七条　职业卫生技术服务机构依法从事职业病危害因素检测、评价工作，接受卫生行政部门的监督检查。卫生行政部门应当依法履行监督职责。</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rsidR="004F0A97" w:rsidRPr="004F0A97" w:rsidRDefault="00A81695" w:rsidP="004F0A97">
      <w:pPr>
        <w:spacing w:line="280" w:lineRule="exact"/>
        <w:rPr>
          <w:rFonts w:ascii="微软雅黑" w:eastAsia="微软雅黑" w:hAnsi="微软雅黑" w:cs="Arial" w:hint="eastAsia"/>
          <w:kern w:val="0"/>
          <w:sz w:val="24"/>
        </w:rPr>
      </w:pPr>
      <w:r w:rsidRPr="004F0A97">
        <w:rPr>
          <w:rFonts w:ascii="微软雅黑" w:eastAsia="微软雅黑" w:hAnsi="微软雅黑" w:cs="Arial" w:hint="eastAsia"/>
          <w:kern w:val="0"/>
          <w:sz w:val="24"/>
        </w:rPr>
        <w:t xml:space="preserve">　　进口放射性同位素、射线装置和含有放射性物质的物品的，按照国家有关规定办理。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第三十条　任何单位和个人不得生产、经营、进口和使用国家明令禁止使用的可能产生职业病危害的设备或者材料。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第三十一条　任何单位和个人不得将产生职业病危害的作业转移给不具备职业病防护条件的单位和个人。不具备职业病防护条件的单位和个人不得接受产生职业病危害的作业。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第三十二条　用人单位对采用的技术、工艺、设备、材料，应知悉其产生的职业病危害，对有职业病危害的技术、工艺、设备、材料隐瞒其危害而采用的，对所造成的职业病危害后果承担责任。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用人单位违反前两款规定的，劳动者有权拒绝从事存在职业病危害的作业，用人单位不得因此解除与劳动者所订立的劳动合同。</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第三十四条　用人单位的主要负责人和职业卫生管理人员应当接受职业卫生培训，遵守职业病防治法律、法规，依法组织本单位的职业病防治工作。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劳动者不履行前款规定义务的，用人单位应当对其进行教育。</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职业健康检查应当由取得《医疗机构执业许可证》的医疗卫生机构承担。卫生行政部门应当加强对职业健康检查工作的规范管理，具体管理办法由国务院卫生行政部门制定。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第三十六条　用人单位应当为劳动者建立职业健康监护档案，并按照规定的期限妥善保存。</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职业健康监护档案应当包括劳动者的职业史、职业病危害接触史、职业健康检查结果和职业病诊疗等有关个人健康资料。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劳动者离开用人单位时，有权索取本人职业健康监护档案复印件，用人单位应当如实、无偿提供，并在所提供的复印件上签章。</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对遭受或者可能遭受急性职业病危害的劳动者，用人单位应当及时组织救治、进行健康检查和医学观察，所需费用由用人单位承担。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第三十八条　用人单位不得安排未成年工从事接触职业病危害的作业；不得安排孕期、哺乳期的女职工从事对本人和胎儿、婴儿有危害的作业。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第三十九条　劳动者享有下列职业卫生保护权利：</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（一）获得职业卫生教育、培训；</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（二）获得职业健康检查、职业病诊疗、康复等职业病防治服务；</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（三）了解工作场所产生或者可能产生的职业病危害因素、危害后果和应当采取的职业病防护措施；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（四）要求用人单位提供符合防治职业病要求的职业病防护设施和个人使用的职业病防护用品，改善工作条件；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（五）对违反职业病防治法律、法规以及危及生命健康的行为提出批评、检举和控告；</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（六）拒绝违章指挥和强令进行没有职业病防护措施的作业；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（七）参与用人单位职业卫生工作的民主管理，对职业病防治工作提出意见和建议。</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用人单位应当保障劳动者行使前款所列权利。因劳动者依法行使正当权利而降低其工资、福利等待遇或者解除、终止与其订立的劳动合同的，其行为无效。</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处理。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第四十一条　用人单位按照职业病防治要求，用于预防和治理职业病危害、工作场所卫生检测、健康监护和职业卫生培训等费用，按照国家有关规定，在生产成本中据实列支。</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第四十二条　职业卫生监督管理部门应当按照职责分工，加强对用人单位落实职业病防护管理措施情况的监督检查，依法行使职权，承担责任。</w:t>
      </w:r>
    </w:p>
    <w:p w:rsidR="008B68B9" w:rsidRPr="004F0A97" w:rsidRDefault="008B68B9" w:rsidP="004F0A97">
      <w:pPr>
        <w:spacing w:line="14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第四章　职业病诊断与职业病病人保障</w:t>
      </w:r>
    </w:p>
    <w:p w:rsidR="008B68B9" w:rsidRPr="004F0A97" w:rsidRDefault="008B68B9" w:rsidP="004F0A97">
      <w:pPr>
        <w:spacing w:line="14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第四十三条　职业病诊断应当由取得《医疗机构执业许可证》的医疗卫生机构承担。卫生行政部门应当加强对职业病诊断工作的规范管理，具体管理办法由国务院卫生行政部门制定。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承担职业病诊断的医疗卫生机构还应当具备下列条件：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（一）具有与开展职业病诊断相适应的医疗卫生技术人员；</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（二）具有与开展职业病诊断相适应的仪器、设备；</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（三）具有健全的职业病诊断质量管理制度。</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承担职业病诊断的医疗卫生机构不得拒绝劳动者进行职业病诊断的要求。</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第四十四条　劳动者可以在用人单位所在地、本人户籍所在地或者经常居住地依法承担职业病诊断的医疗卫生机构进行职业病诊断。</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第四十五条　职业病诊断标准和职业病诊断、鉴定办法由国务院卫生行政部门制定。职业病伤残等级的鉴定办法由国务院劳动保障行政部门会同国务院卫生行政部门制定。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第四十六条　职业病诊断，应当综合分析下列因素：</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（一）病人的职业史；</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（二）职业病危害接触史和工作场所职业病危害因素情况；</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（三）临床表现以及辅助检查结果等。</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没有证据否定职业病危害因素与病人临床表现之间的必然联系的，应当诊断为职业病。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职业病诊断证明书应当由参与诊断的取得职业病诊断资格的执业医师签署，并经承担职业病诊断的医疗卫生机构审核盖章。</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职业病诊断、鉴定机构需要了解工作场所职业病危害因素情况时，可以对工作场所进行现场调查，也可以向卫生行政部门提出，卫生行政部门应当在十日内组织现场调查。用人单位不得拒绝、阻挠。</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职业病诊断、鉴定结论。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判定；有关部门应当配合。</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裁决。</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劳动者对仲裁裁决不服的，可以依法向人民法院提起诉讼。</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用人单位对仲裁裁决不服的，可以在职业病诊断、鉴定程序结束之日起十五日内依法向人民法院提起诉讼；诉讼期间，劳动者的治疗费</w:t>
      </w:r>
      <w:proofErr w:type="gramStart"/>
      <w:r w:rsidRPr="004F0A97">
        <w:rPr>
          <w:rFonts w:ascii="微软雅黑" w:eastAsia="微软雅黑" w:hAnsi="微软雅黑" w:cs="Arial" w:hint="eastAsia"/>
          <w:kern w:val="0"/>
          <w:sz w:val="24"/>
        </w:rPr>
        <w:t>用按照</w:t>
      </w:r>
      <w:proofErr w:type="gramEnd"/>
      <w:r w:rsidRPr="004F0A97">
        <w:rPr>
          <w:rFonts w:ascii="微软雅黑" w:eastAsia="微软雅黑" w:hAnsi="微软雅黑" w:cs="Arial" w:hint="eastAsia"/>
          <w:kern w:val="0"/>
          <w:sz w:val="24"/>
        </w:rPr>
        <w:t>职业病待遇规定的途径支付。</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第五十条　用人单位和医疗卫生机构发现职业病病人或者疑似职业病病人时，应当及时向所在地卫生行政部门报告。确诊为职业病的，用人单位还应当向所在地劳动保障行政部门报告。接到报告的部门应当依法</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处理。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第五十一条　县级以上地方人民政府卫生行政部门负责本行政区域内的职业病统计报告的管理工作，并按照规定上报。</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第五十二条　当事人对职业病诊断有异议的，可以向</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诊断的医疗卫生机构所在地地方人民政府卫生行政部门申请鉴定。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职业病诊断争议由设区的市级以上地方人民政府卫生行政部门根据当事人的申请，组织职业病诊断鉴定委员会进行鉴定。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当事人对设区的市级职业病诊断鉴定委员会的鉴定结论不服的，可以向省、自治区、直辖市人民政府卫生行政部门申请再鉴定。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第五十三条　职业病诊断鉴定委员会由相关专业的专家组成。</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省、自治区、直辖市人民政府卫生行政部门应当设立相关的专家库，需要对职业病争议</w:t>
      </w:r>
      <w:proofErr w:type="gramStart"/>
      <w:r w:rsidRPr="004F0A97">
        <w:rPr>
          <w:rFonts w:ascii="微软雅黑" w:eastAsia="微软雅黑" w:hAnsi="微软雅黑" w:cs="Arial" w:hint="eastAsia"/>
          <w:kern w:val="0"/>
          <w:sz w:val="24"/>
        </w:rPr>
        <w:t>作出</w:t>
      </w:r>
      <w:proofErr w:type="gramEnd"/>
      <w:r w:rsidRPr="004F0A97">
        <w:rPr>
          <w:rFonts w:ascii="微软雅黑" w:eastAsia="微软雅黑" w:hAnsi="微软雅黑" w:cs="Arial" w:hint="eastAsia"/>
          <w:kern w:val="0"/>
          <w:sz w:val="24"/>
        </w:rPr>
        <w:t>诊断鉴定时，由当事人或者当事人委托有关卫生行政部门从专家库中以随机抽取的方式确定参加诊断鉴定委员会的专家。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职业病诊断鉴定委员会应当按照国务院卫生行政部门颁布的职业病诊断标准和职业病诊断、鉴定办法进行职业病诊断鉴定，向当事人出具职业病诊断鉴定书。职业病诊断、鉴定费用由用人单位承担。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人民法院受理有关案件需要进行职业病鉴定时，应当从省、自治区、直辖市人民政府卫生行政部门依法设立的相关的专家库中选取参加鉴定的专家。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第五十五条　医疗卫生机构发现疑似职业病病人时，应当告知劳动者本人并及时通知用人单位。</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用人单位应当及时安排对疑似职业病病人进行诊断；在疑似职业病病人诊断或者医学观察期间，不得解除或者终止与其订立的劳动合同。</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疑似职业病病人在诊断、医学观察期间的费用，由用人单位承担。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第五十六条　用人单位应当保障职业病病人依法享受国家规定的职业病待遇。</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用人单位应当按照国家有关规定，安排职业病病人进行治疗、康复和定期检查。</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用人单位对不适宜继续从事原工作的职业病病人，应当调离原岗位，并妥善安置。</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用人单位对从事接触职业病危害的作业的劳动者，应当给予适当岗位津贴。</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第五十七条　职业病病人的诊疗、康复费用，伤残以及丧失劳动能力的职业病病人的社会保障，按照国家有关工伤保险的规定执行。</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第五十八条　职业病病人除依法享有工伤保险外，依照有关民事法律，尚有获得赔偿的权利的，有权向用人单位提出赔偿要求。</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第五十九条　劳动者被诊断患有职业病，但用人单位没有依法参加工伤保险的，其医疗和生活保障由该用人单位承担。</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第六十条　职业病病人变动工作单位，其依法享有的待遇不变。</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用人单位在发生分立、合并、解散、破产等情形时，应当对从事接触职业病危害的作业的劳动者进行健康检查，并按照国家有关规定妥善安置职业病病人。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第六十一条　用人单位已经不存在或者无法确认劳动关系的职业病病人，可以向地方人民政府医疗保障、民政部门申请医疗救助和生活等方面的救助。</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地方各级人民政府应当根据本地区的实际情况，采取其他措施，使前款规定的职业病病人获得医疗救治。</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第五章　监督检查</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第六十二条　县级以上人民政府职业卫生监督管理部门依照职业病防治法律、法规、国家职业卫生标准和卫生要求，依据职责划分，对职业病防治工作进行监督检查。</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第六十三条　卫生行政部门履行监督检查职责时，有权采取下列措施：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（一）进入被检查单位和职业病危害现场，了解情况，调查取证；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（二）查阅或者复制与违反职业病防治法律、法规的行为有关的资料和采集样品；</w:t>
      </w:r>
    </w:p>
    <w:p w:rsidR="008B68B9" w:rsidRDefault="00A81695" w:rsidP="004F0A97">
      <w:pPr>
        <w:spacing w:line="280" w:lineRule="exact"/>
        <w:ind w:firstLine="480"/>
        <w:rPr>
          <w:rFonts w:ascii="微软雅黑" w:eastAsia="微软雅黑" w:hAnsi="微软雅黑" w:cs="Arial"/>
          <w:kern w:val="0"/>
          <w:sz w:val="24"/>
        </w:rPr>
      </w:pPr>
      <w:r w:rsidRPr="004F0A97">
        <w:rPr>
          <w:rFonts w:ascii="微软雅黑" w:eastAsia="微软雅黑" w:hAnsi="微软雅黑" w:cs="Arial" w:hint="eastAsia"/>
          <w:kern w:val="0"/>
          <w:sz w:val="24"/>
        </w:rPr>
        <w:t>（三）责令违反职业病防治法律、法规的单位和个人停止违法行为。</w:t>
      </w:r>
    </w:p>
    <w:p w:rsidR="004F0A97" w:rsidRPr="004F0A97" w:rsidRDefault="004F0A97" w:rsidP="004F0A97">
      <w:pPr>
        <w:spacing w:line="280" w:lineRule="exact"/>
        <w:ind w:firstLine="480"/>
        <w:rPr>
          <w:rFonts w:ascii="微软雅黑" w:eastAsia="微软雅黑" w:hAnsi="微软雅黑" w:cs="Arial" w:hint="eastAsia"/>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第六十四条　发生职业病危害事故或者有证据证明危害状态可能导致职业病危害事故发生时，卫生行政部门可以采取下列临时控制措施：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（一）责令暂停导致职业病危害事故的作业；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（二）封存造成职业病危害事故或者可能导致职业病危害事故发生的材料和设备；</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（三）组织控制职业病危害事故现场。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在职业病危害事故或者危害状态得到有效控制后，卫生行政部门应当及时解除控制措施。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第六十五条　职业卫生监督执法人员依法执行职务时，应当出示监督执法证件。</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职业卫生监督执法人员应当忠于职守，秉公执法，严格遵守执法规范；涉及用人单位的秘密的，应当为其保密。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第六十六条　职业卫生监督执法人员依法执行职务时，被检查单位应当接受检查并予以支持配合，不得拒绝和阻碍。</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第六十七条　卫生行政部门及其职业卫生监督执法人员履行职责时，不得有下列行为：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（一）对不符合法定条件的，发给建设项目有关证明文件、资质证明文件或者予以批准；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（二）对已经取得有关证明文件的，不履行监督检查职责；</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（三）发现用人单位存在职业病危害的，可能造成职业病危害事故，不及时依法采取控制措施；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（四）其他违反本法的行为。</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第六十八条　职业卫生监督执法人员应当依法经过资格认定。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第六章　法律责任</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（一）未按照规定进行职业病危害</w:t>
      </w:r>
      <w:proofErr w:type="gramStart"/>
      <w:r w:rsidRPr="004F0A97">
        <w:rPr>
          <w:rFonts w:ascii="微软雅黑" w:eastAsia="微软雅黑" w:hAnsi="微软雅黑" w:cs="Arial" w:hint="eastAsia"/>
          <w:kern w:val="0"/>
          <w:sz w:val="24"/>
        </w:rPr>
        <w:t>预评价</w:t>
      </w:r>
      <w:proofErr w:type="gramEnd"/>
      <w:r w:rsidRPr="004F0A97">
        <w:rPr>
          <w:rFonts w:ascii="微软雅黑" w:eastAsia="微软雅黑" w:hAnsi="微软雅黑" w:cs="Arial" w:hint="eastAsia"/>
          <w:kern w:val="0"/>
          <w:sz w:val="24"/>
        </w:rPr>
        <w:t>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（二）医疗机构可能产生放射性职业病危害的建设项目未按照规定提交放射性职业病危害预评价报告，或者放射性职业病危害预评价报告未经卫生行政部门审核同意，开工建设的；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（三）建设项目的职业病防护设施未按照规定与主体工程同时设计、同时施工、同时投入生产和使用的；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（四）建设项目的职业病防护设施设计不符合国家职业卫生标准和卫生要求，或者医疗机构放射性职业病危害严重的建设项目的防护设施设计未经卫生行政部门审查同意擅自施工的；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（五）未按照规定对职业病防护设施进行职业病危害控制效果评价的；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（六）建设项目竣工投入生产和使用前，职业病防护设施未按照规定验收合格的。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第七十条　违反本法规定，有下列行为之一的，由卫生行政部门给予警告，责令限期改正；逾期不改正的，处十万元以下的罚款：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（一）工作场所职业病危害因素检测、评价结果没有存档、上报、公布的；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（二）未采取本法第二十条规定的职业病防治管理措施的；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（三）未按照规定公布有关职业病防治的规章制度、操作规程、职业病危害事故应急救援措施的；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（四）未按照规定组织劳动者进行职业卫生培训，或者未对劳动者个人职业病防护采取指导、督促措施的；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（五）国内首次使用或者首次进口与职业病危害有关的化学材料，未按照规定报送毒性鉴定资料以及经有关部门登记注册或者批准进口的文件的。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第七十一条　用人单位违反本法规定，有下列行为之一的，由卫生行政部门责令限期改正，给予警告，可以并处五万元以上十万元以下的罚款：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（一）未按照规定及时、如实向卫生行政部门申报产生职业病危害的项目的；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（二）未实施由专人负责的职业病危害因素日常监测，或者监测系统不能正常监测的；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（三）订立或者变更劳动合同时，未告知劳动者职业病危害真实情况的；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（四）未按照规定组织职业健康检查、建立职业健康监护档案或者未将检查结果书面告知劳动者的；</w:t>
      </w:r>
    </w:p>
    <w:p w:rsidR="008B68B9" w:rsidRDefault="00A81695" w:rsidP="004F0A97">
      <w:pPr>
        <w:spacing w:line="280" w:lineRule="exact"/>
        <w:ind w:firstLine="480"/>
        <w:rPr>
          <w:rFonts w:ascii="微软雅黑" w:eastAsia="微软雅黑" w:hAnsi="微软雅黑" w:cs="Arial"/>
          <w:kern w:val="0"/>
          <w:sz w:val="24"/>
        </w:rPr>
      </w:pPr>
      <w:r w:rsidRPr="004F0A97">
        <w:rPr>
          <w:rFonts w:ascii="微软雅黑" w:eastAsia="微软雅黑" w:hAnsi="微软雅黑" w:cs="Arial" w:hint="eastAsia"/>
          <w:kern w:val="0"/>
          <w:sz w:val="24"/>
        </w:rPr>
        <w:t>（五）未依照本法规定在劳动者离开用人单位时提供职业健康监护档案复印件的。</w:t>
      </w:r>
    </w:p>
    <w:p w:rsidR="004F0A97" w:rsidRPr="004F0A97" w:rsidRDefault="004F0A97" w:rsidP="004F0A97">
      <w:pPr>
        <w:spacing w:line="280" w:lineRule="exact"/>
        <w:ind w:firstLine="480"/>
        <w:rPr>
          <w:rFonts w:ascii="微软雅黑" w:eastAsia="微软雅黑" w:hAnsi="微软雅黑" w:cs="Arial" w:hint="eastAsia"/>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lastRenderedPageBreak/>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（一）工作场所职业病危害因素的强度或者浓度超过国家职业卫生标准的；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（二）未提供职业病防护设施和个人使用的职业病防护用品，或者提供的职业病防护设施和个人使用的职业病防护用品不符合国家职业卫生标准和卫生要求的；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（三）对职业病防护设备、应急救援设施和个人使用的职业病防护用品未按照规定进行维护、检修、检测，或者不能保持正常运行、使用状态的；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（四）未按照规定对工作场所职业病危害因素进行检测、评价的；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（五）工作场所职业病危害因素经治理仍然达不到国家职业卫生标准和卫生要求时，未停止存在职业病危害因素的作业的；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（六）未按照规定安排职业病病人、疑似职业病病人进行诊治的；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（七）发生或者可能发生急性职业病危害事故时，未立即采取应急救援和控制措施或者未按照规定及时报告的；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（八）未按照规定在产生严重职业病危害的作业岗位醒目位置设置警示标识和中文警示说明的；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（九）拒绝职业卫生监督管理部门监督检查的；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（十）隐瞒、伪造、篡改、毁损职业健康监护档案、工作场所职业病危害因素检测评价结果等相关资料，或者拒不提供职业病诊断、鉴定所需资料的；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（十一）未按照规定承担职业病诊断、鉴定费用和职业病病人的医疗、生活保障费用的。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第七十三条　向用人单位提供可能产生职业病危害的设备、材料，未按照规定提供中文说明书或者设置警示标识和中文警示说明的，由卫生行政部门责令限期改正，给予警告，并处五万元以上二十万元以下的罚款。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（一）隐瞒技术、工艺、设备、材料所产生的职业病危害而采用的；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（二）隐瞒本单位职业卫生真实情况的；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（三）可能发生急性职业损伤的有毒、有害工作场所、放射工作场所或者放射性同位素的运输、贮存不符合本法第二十五条规定的；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（四）使用国家明令禁止使用的可能产生职业病危害的设备或者材料的；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（五）将产生职业病危害的作业转移给没有职业病防护条件的单位和个人，或者没有职业病防护条件的单位和个人接受产生职业病危害的作业的；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（六）擅自拆除、停止使用职业病防护设备或者应急救援设施的；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（七）安排未经职业健康检查的劳动者、有职业禁忌的劳动者、未成年工或者孕期、哺乳期女职工从事接触职业病危害的作业或者禁忌作业的；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（八）违章指挥和强令劳动者进行没有职业病防护措施的作业的。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第七十六条　生产、经营或者进口国家明令禁止使用的可能产生职业病危害的设备或者材料的，依照有关法律、行政法规的规定给予处罚。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第七十八条　用人单位违反本法规定，造成重大职业病危害事故或者其他严重后果，构成犯罪的，对直接负责的主管人员和其他直接责任人员，依法追究刑事责任。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w:t>
      </w:r>
      <w:r w:rsidRPr="004F0A97">
        <w:rPr>
          <w:rFonts w:ascii="微软雅黑" w:eastAsia="微软雅黑" w:hAnsi="微软雅黑" w:cs="Arial" w:hint="eastAsia"/>
          <w:kern w:val="0"/>
          <w:sz w:val="24"/>
        </w:rPr>
        <w:lastRenderedPageBreak/>
        <w:t>并处五千元以上二万元以下的罚款；情节严重的，由原认可或者登记机关取消其相应的资格；对直接负责的主管人员和其他直接责任人员，依法给予降级、撤职或者开除的处分；构成犯罪的，依法追究刑事责任：</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（一）超出资质认可或者诊疗项目登记范围从事职业卫生技术服务或者职业病诊断的；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（二）不按照本法规定履行法定职责的；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（三）出具虚假证明文件的。</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第八十四条　违反本法规定，构成犯罪的，依法追究刑事责任。</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jc w:val="center"/>
        <w:rPr>
          <w:rFonts w:ascii="微软雅黑" w:eastAsia="微软雅黑" w:hAnsi="微软雅黑" w:cs="Arial"/>
          <w:kern w:val="0"/>
          <w:sz w:val="24"/>
        </w:rPr>
      </w:pPr>
      <w:r w:rsidRPr="004F0A97">
        <w:rPr>
          <w:rFonts w:ascii="微软雅黑" w:eastAsia="微软雅黑" w:hAnsi="微软雅黑" w:cs="Arial" w:hint="eastAsia"/>
          <w:kern w:val="0"/>
          <w:sz w:val="24"/>
        </w:rPr>
        <w:t>第七章　附则</w:t>
      </w:r>
    </w:p>
    <w:p w:rsidR="008B68B9" w:rsidRPr="004F0A97" w:rsidRDefault="008B68B9" w:rsidP="004F0A97">
      <w:pPr>
        <w:spacing w:line="280" w:lineRule="exact"/>
        <w:rPr>
          <w:rFonts w:ascii="微软雅黑" w:eastAsia="微软雅黑" w:hAnsi="微软雅黑" w:cs="Arial"/>
          <w:kern w:val="0"/>
          <w:sz w:val="24"/>
        </w:rPr>
      </w:pP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第八十五条　本法下列用语的含义：</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职业病危害，是指对从事职业活动的劳动者可能导致职业病的各种危害。职业病危害因素包括：职业活动中存在的各种有害的化学、物理、生物因素以及在作业过程中产生的其他职业有害因素。</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第八十六条　本法第二条规定的用人单位以外的单位，产生职业病危害的，其职业病防治活动可以参照本法执行。</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劳务派遣用工单位应当履行本法规定的用人单位的义务。</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中国人民解放军参照执行本法的办法，由国务院、中央军事委员会制定。</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第八十七条　对医疗机构放射性职业病危害控制的监督管理，由卫生行政部门依照本法的规定实施。</w:t>
      </w:r>
    </w:p>
    <w:p w:rsidR="008B68B9" w:rsidRPr="004F0A97" w:rsidRDefault="00A81695" w:rsidP="004F0A97">
      <w:pPr>
        <w:spacing w:line="280" w:lineRule="exact"/>
        <w:rPr>
          <w:rFonts w:ascii="微软雅黑" w:eastAsia="微软雅黑" w:hAnsi="微软雅黑" w:cs="Arial"/>
          <w:kern w:val="0"/>
          <w:sz w:val="24"/>
        </w:rPr>
      </w:pPr>
      <w:r w:rsidRPr="004F0A97">
        <w:rPr>
          <w:rFonts w:ascii="微软雅黑" w:eastAsia="微软雅黑" w:hAnsi="微软雅黑" w:cs="Arial" w:hint="eastAsia"/>
          <w:kern w:val="0"/>
          <w:sz w:val="24"/>
        </w:rPr>
        <w:t xml:space="preserve">　　第八十八条　本法自2002年5月1日起施行。</w:t>
      </w:r>
      <w:bookmarkStart w:id="0" w:name="_GoBack"/>
      <w:bookmarkEnd w:id="0"/>
    </w:p>
    <w:sectPr w:rsidR="008B68B9" w:rsidRPr="004F0A97" w:rsidSect="00FD4A5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A40" w:rsidRDefault="00C02A40" w:rsidP="008B68B9">
      <w:r>
        <w:separator/>
      </w:r>
    </w:p>
  </w:endnote>
  <w:endnote w:type="continuationSeparator" w:id="0">
    <w:p w:rsidR="00C02A40" w:rsidRDefault="00C02A40" w:rsidP="008B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B9" w:rsidRDefault="00C02A4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B68B9" w:rsidRDefault="00A81695">
                <w:pPr>
                  <w:pStyle w:val="a7"/>
                  <w:rPr>
                    <w:rFonts w:ascii="宋体" w:eastAsia="宋体" w:hAnsi="宋体" w:cs="宋体"/>
                    <w:sz w:val="28"/>
                    <w:szCs w:val="28"/>
                  </w:rPr>
                </w:pPr>
                <w:r>
                  <w:rPr>
                    <w:rFonts w:ascii="宋体" w:eastAsia="宋体" w:hAnsi="宋体" w:cs="宋体" w:hint="eastAsia"/>
                    <w:sz w:val="28"/>
                    <w:szCs w:val="28"/>
                  </w:rPr>
                  <w:t xml:space="preserve">　—</w:t>
                </w:r>
                <w:r w:rsidR="008B68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B68B9">
                  <w:rPr>
                    <w:rFonts w:ascii="宋体" w:eastAsia="宋体" w:hAnsi="宋体" w:cs="宋体" w:hint="eastAsia"/>
                    <w:sz w:val="28"/>
                    <w:szCs w:val="28"/>
                  </w:rPr>
                  <w:fldChar w:fldCharType="separate"/>
                </w:r>
                <w:r w:rsidR="00FD4A5B">
                  <w:rPr>
                    <w:rFonts w:ascii="宋体" w:eastAsia="宋体" w:hAnsi="宋体" w:cs="宋体"/>
                    <w:noProof/>
                    <w:sz w:val="28"/>
                    <w:szCs w:val="28"/>
                  </w:rPr>
                  <w:t>8</w:t>
                </w:r>
                <w:r w:rsidR="008B68B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B9" w:rsidRDefault="00C02A40">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B68B9" w:rsidRDefault="00A8169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B68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B68B9">
                  <w:rPr>
                    <w:rFonts w:ascii="宋体" w:eastAsia="宋体" w:hAnsi="宋体" w:cs="宋体" w:hint="eastAsia"/>
                    <w:sz w:val="28"/>
                    <w:szCs w:val="28"/>
                  </w:rPr>
                  <w:fldChar w:fldCharType="separate"/>
                </w:r>
                <w:r w:rsidR="00FD4A5B">
                  <w:rPr>
                    <w:rFonts w:ascii="宋体" w:eastAsia="宋体" w:hAnsi="宋体" w:cs="宋体"/>
                    <w:noProof/>
                    <w:sz w:val="28"/>
                    <w:szCs w:val="28"/>
                  </w:rPr>
                  <w:t>8</w:t>
                </w:r>
                <w:r w:rsidR="008B68B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A40" w:rsidRDefault="00C02A40" w:rsidP="008B68B9">
      <w:r>
        <w:separator/>
      </w:r>
    </w:p>
  </w:footnote>
  <w:footnote w:type="continuationSeparator" w:id="0">
    <w:p w:rsidR="00C02A40" w:rsidRDefault="00C02A40" w:rsidP="008B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B9" w:rsidRDefault="008B68B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8B9" w:rsidRDefault="008B68B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0A97"/>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B68B9"/>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1695"/>
    <w:rsid w:val="00AC1677"/>
    <w:rsid w:val="00AF3EA3"/>
    <w:rsid w:val="00B116B4"/>
    <w:rsid w:val="00B146D8"/>
    <w:rsid w:val="00B30D5E"/>
    <w:rsid w:val="00B5205C"/>
    <w:rsid w:val="00B86404"/>
    <w:rsid w:val="00B95A4E"/>
    <w:rsid w:val="00B9697E"/>
    <w:rsid w:val="00BD4FD8"/>
    <w:rsid w:val="00BD5ABA"/>
    <w:rsid w:val="00C02A40"/>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4A5B"/>
    <w:rsid w:val="08210A6D"/>
    <w:rsid w:val="0B957AC8"/>
    <w:rsid w:val="0C4E6F56"/>
    <w:rsid w:val="0D2F2A95"/>
    <w:rsid w:val="14561B90"/>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A4BE61"/>
  <w15:docId w15:val="{FC643247-C18E-4FD2-873C-21488F34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8B9"/>
    <w:pPr>
      <w:widowControl w:val="0"/>
      <w:jc w:val="both"/>
    </w:pPr>
    <w:rPr>
      <w:rFonts w:eastAsia="仿宋_GB2312"/>
      <w:kern w:val="2"/>
      <w:sz w:val="32"/>
      <w:szCs w:val="24"/>
    </w:rPr>
  </w:style>
  <w:style w:type="paragraph" w:styleId="1">
    <w:name w:val="heading 1"/>
    <w:basedOn w:val="a"/>
    <w:next w:val="a"/>
    <w:link w:val="10"/>
    <w:qFormat/>
    <w:rsid w:val="008B68B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B68B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B68B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B68B9"/>
    <w:pPr>
      <w:shd w:val="clear" w:color="auto" w:fill="000080"/>
    </w:pPr>
  </w:style>
  <w:style w:type="paragraph" w:styleId="a4">
    <w:name w:val="Plain Text"/>
    <w:basedOn w:val="a"/>
    <w:link w:val="a5"/>
    <w:uiPriority w:val="99"/>
    <w:unhideWhenUsed/>
    <w:qFormat/>
    <w:rsid w:val="008B68B9"/>
    <w:rPr>
      <w:rFonts w:ascii="宋体" w:eastAsia="宋体" w:hAnsi="Courier New"/>
      <w:sz w:val="21"/>
      <w:szCs w:val="21"/>
    </w:rPr>
  </w:style>
  <w:style w:type="paragraph" w:styleId="a6">
    <w:name w:val="Balloon Text"/>
    <w:basedOn w:val="a"/>
    <w:semiHidden/>
    <w:qFormat/>
    <w:rsid w:val="008B68B9"/>
    <w:rPr>
      <w:sz w:val="18"/>
      <w:szCs w:val="18"/>
    </w:rPr>
  </w:style>
  <w:style w:type="paragraph" w:styleId="a7">
    <w:name w:val="footer"/>
    <w:basedOn w:val="a"/>
    <w:link w:val="a8"/>
    <w:uiPriority w:val="99"/>
    <w:qFormat/>
    <w:rsid w:val="008B68B9"/>
    <w:pPr>
      <w:tabs>
        <w:tab w:val="center" w:pos="4153"/>
        <w:tab w:val="right" w:pos="8306"/>
      </w:tabs>
      <w:snapToGrid w:val="0"/>
      <w:jc w:val="left"/>
    </w:pPr>
    <w:rPr>
      <w:sz w:val="18"/>
      <w:szCs w:val="18"/>
    </w:rPr>
  </w:style>
  <w:style w:type="paragraph" w:styleId="a9">
    <w:name w:val="header"/>
    <w:basedOn w:val="a"/>
    <w:link w:val="aa"/>
    <w:uiPriority w:val="99"/>
    <w:qFormat/>
    <w:rsid w:val="008B68B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B68B9"/>
  </w:style>
  <w:style w:type="paragraph" w:styleId="ab">
    <w:name w:val="Subtitle"/>
    <w:basedOn w:val="a"/>
    <w:next w:val="a"/>
    <w:link w:val="ac"/>
    <w:qFormat/>
    <w:rsid w:val="008B68B9"/>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B68B9"/>
    <w:pPr>
      <w:ind w:leftChars="200" w:left="420"/>
    </w:pPr>
  </w:style>
  <w:style w:type="paragraph" w:styleId="ad">
    <w:name w:val="Title"/>
    <w:basedOn w:val="a"/>
    <w:next w:val="a"/>
    <w:link w:val="ae"/>
    <w:qFormat/>
    <w:rsid w:val="008B68B9"/>
    <w:pPr>
      <w:spacing w:before="240" w:after="60"/>
      <w:jc w:val="center"/>
      <w:outlineLvl w:val="0"/>
    </w:pPr>
    <w:rPr>
      <w:rFonts w:ascii="Cambria" w:eastAsia="宋体" w:hAnsi="Cambria"/>
      <w:b/>
      <w:bCs/>
      <w:szCs w:val="32"/>
    </w:rPr>
  </w:style>
  <w:style w:type="character" w:styleId="af">
    <w:name w:val="Strong"/>
    <w:qFormat/>
    <w:rsid w:val="008B68B9"/>
    <w:rPr>
      <w:b/>
      <w:bCs/>
    </w:rPr>
  </w:style>
  <w:style w:type="character" w:styleId="af0">
    <w:name w:val="page number"/>
    <w:basedOn w:val="a0"/>
    <w:qFormat/>
    <w:rsid w:val="008B68B9"/>
  </w:style>
  <w:style w:type="character" w:styleId="af1">
    <w:name w:val="FollowedHyperlink"/>
    <w:qFormat/>
    <w:rsid w:val="008B68B9"/>
    <w:rPr>
      <w:color w:val="800080"/>
      <w:u w:val="single"/>
    </w:rPr>
  </w:style>
  <w:style w:type="character" w:styleId="af2">
    <w:name w:val="Emphasis"/>
    <w:qFormat/>
    <w:rsid w:val="008B68B9"/>
    <w:rPr>
      <w:i/>
      <w:iCs/>
    </w:rPr>
  </w:style>
  <w:style w:type="character" w:styleId="af3">
    <w:name w:val="Hyperlink"/>
    <w:uiPriority w:val="99"/>
    <w:qFormat/>
    <w:rsid w:val="008B68B9"/>
    <w:rPr>
      <w:rFonts w:ascii="ˎ̥" w:hAnsi="ˎ̥" w:hint="default"/>
      <w:color w:val="0404B3"/>
      <w:sz w:val="18"/>
      <w:szCs w:val="18"/>
      <w:u w:val="none"/>
    </w:rPr>
  </w:style>
  <w:style w:type="paragraph" w:customStyle="1" w:styleId="Style20">
    <w:name w:val="_Style 20"/>
    <w:basedOn w:val="1"/>
    <w:next w:val="a"/>
    <w:uiPriority w:val="39"/>
    <w:qFormat/>
    <w:rsid w:val="008B68B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B68B9"/>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B68B9"/>
    <w:rPr>
      <w:rFonts w:eastAsia="仿宋_GB2312"/>
      <w:kern w:val="2"/>
      <w:sz w:val="18"/>
      <w:szCs w:val="18"/>
    </w:rPr>
  </w:style>
  <w:style w:type="character" w:customStyle="1" w:styleId="a5">
    <w:name w:val="纯文本 字符"/>
    <w:link w:val="a4"/>
    <w:uiPriority w:val="99"/>
    <w:qFormat/>
    <w:rsid w:val="008B68B9"/>
    <w:rPr>
      <w:rFonts w:ascii="宋体" w:hAnsi="Courier New" w:cs="Courier New"/>
      <w:kern w:val="2"/>
      <w:sz w:val="21"/>
      <w:szCs w:val="21"/>
    </w:rPr>
  </w:style>
  <w:style w:type="character" w:customStyle="1" w:styleId="Char1">
    <w:name w:val="纯文本 Char1"/>
    <w:qFormat/>
    <w:rsid w:val="008B68B9"/>
    <w:rPr>
      <w:rFonts w:ascii="宋体" w:hAnsi="Courier New" w:cs="Courier New"/>
      <w:kern w:val="2"/>
      <w:sz w:val="21"/>
      <w:szCs w:val="21"/>
    </w:rPr>
  </w:style>
  <w:style w:type="character" w:customStyle="1" w:styleId="ac">
    <w:name w:val="副标题 字符"/>
    <w:link w:val="ab"/>
    <w:qFormat/>
    <w:rsid w:val="008B68B9"/>
    <w:rPr>
      <w:rFonts w:ascii="Cambria" w:hAnsi="Cambria" w:cs="Times New Roman"/>
      <w:b/>
      <w:bCs/>
      <w:kern w:val="28"/>
      <w:sz w:val="32"/>
      <w:szCs w:val="32"/>
    </w:rPr>
  </w:style>
  <w:style w:type="character" w:customStyle="1" w:styleId="10">
    <w:name w:val="标题 1 字符"/>
    <w:link w:val="1"/>
    <w:qFormat/>
    <w:rsid w:val="008B68B9"/>
    <w:rPr>
      <w:rFonts w:eastAsia="仿宋_GB2312"/>
      <w:b/>
      <w:bCs/>
      <w:kern w:val="44"/>
      <w:sz w:val="44"/>
      <w:szCs w:val="44"/>
    </w:rPr>
  </w:style>
  <w:style w:type="character" w:customStyle="1" w:styleId="ae">
    <w:name w:val="标题 字符"/>
    <w:link w:val="ad"/>
    <w:qFormat/>
    <w:rsid w:val="008B68B9"/>
    <w:rPr>
      <w:rFonts w:ascii="Cambria" w:hAnsi="Cambria" w:cs="Times New Roman"/>
      <w:b/>
      <w:bCs/>
      <w:kern w:val="2"/>
      <w:sz w:val="32"/>
      <w:szCs w:val="32"/>
    </w:rPr>
  </w:style>
  <w:style w:type="character" w:customStyle="1" w:styleId="11Char">
    <w:name w:val="1.1 Char"/>
    <w:link w:val="11"/>
    <w:qFormat/>
    <w:rsid w:val="008B68B9"/>
    <w:rPr>
      <w:rFonts w:ascii="Calibri" w:hAnsi="Calibri"/>
      <w:b/>
      <w:bCs/>
      <w:kern w:val="2"/>
      <w:sz w:val="30"/>
      <w:szCs w:val="32"/>
    </w:rPr>
  </w:style>
  <w:style w:type="character" w:customStyle="1" w:styleId="30">
    <w:name w:val="标题 3 字符"/>
    <w:link w:val="3"/>
    <w:semiHidden/>
    <w:qFormat/>
    <w:rsid w:val="008B68B9"/>
    <w:rPr>
      <w:rFonts w:eastAsia="仿宋_GB2312"/>
      <w:b/>
      <w:bCs/>
      <w:kern w:val="2"/>
      <w:sz w:val="32"/>
      <w:szCs w:val="32"/>
    </w:rPr>
  </w:style>
  <w:style w:type="character" w:customStyle="1" w:styleId="20">
    <w:name w:val="标题 2 字符"/>
    <w:link w:val="2"/>
    <w:uiPriority w:val="9"/>
    <w:qFormat/>
    <w:rsid w:val="008B68B9"/>
    <w:rPr>
      <w:rFonts w:ascii="Cambria" w:hAnsi="Cambria"/>
      <w:b/>
      <w:bCs/>
      <w:kern w:val="2"/>
      <w:sz w:val="32"/>
      <w:szCs w:val="32"/>
    </w:rPr>
  </w:style>
  <w:style w:type="character" w:customStyle="1" w:styleId="a8">
    <w:name w:val="页脚 字符"/>
    <w:link w:val="a7"/>
    <w:uiPriority w:val="99"/>
    <w:qFormat/>
    <w:rsid w:val="008B68B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2206</Words>
  <Characters>12580</Characters>
  <Application>Microsoft Office Word</Application>
  <DocSecurity>0</DocSecurity>
  <Lines>104</Lines>
  <Paragraphs>29</Paragraphs>
  <ScaleCrop>false</ScaleCrop>
  <Company>Lenovo</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E015</dc:title>
  <dc:creator>新大榭</dc:creator>
  <cp:lastModifiedBy>Zhanglb</cp:lastModifiedBy>
  <cp:revision>61</cp:revision>
  <cp:lastPrinted>2016-11-15T16:26:00Z</cp:lastPrinted>
  <dcterms:created xsi:type="dcterms:W3CDTF">2016-10-19T07:39:00Z</dcterms:created>
  <dcterms:modified xsi:type="dcterms:W3CDTF">2025-08-19T06:09:00Z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